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F51" w:rsidRDefault="005F5F51" w:rsidP="00B61776">
      <w:pPr>
        <w:spacing w:after="0" w:line="480" w:lineRule="auto"/>
        <w:contextualSpacing/>
        <w:rPr>
          <w:rFonts w:asciiTheme="majorBidi" w:hAnsiTheme="majorBidi" w:cstheme="majorBidi"/>
          <w:sz w:val="24"/>
          <w:szCs w:val="24"/>
        </w:rPr>
      </w:pPr>
    </w:p>
    <w:p w:rsidR="00A7235E" w:rsidRPr="00B61776" w:rsidRDefault="00A7235E"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9D16F5" w:rsidRPr="00B61776" w:rsidRDefault="009D16F5" w:rsidP="00B61776">
      <w:pPr>
        <w:spacing w:after="0" w:line="480" w:lineRule="auto"/>
        <w:contextualSpacing/>
        <w:rPr>
          <w:rFonts w:asciiTheme="majorBidi" w:hAnsiTheme="majorBidi" w:cstheme="majorBidi"/>
          <w:sz w:val="24"/>
          <w:szCs w:val="24"/>
        </w:rPr>
      </w:pPr>
    </w:p>
    <w:p w:rsidR="00FD3B38" w:rsidRPr="00B61776" w:rsidRDefault="00FD3B38" w:rsidP="00B61776">
      <w:pPr>
        <w:spacing w:after="0" w:line="480" w:lineRule="auto"/>
        <w:contextualSpacing/>
        <w:rPr>
          <w:rFonts w:asciiTheme="majorBidi" w:hAnsiTheme="majorBidi" w:cstheme="majorBidi"/>
          <w:sz w:val="24"/>
          <w:szCs w:val="24"/>
        </w:rPr>
      </w:pPr>
    </w:p>
    <w:p w:rsidR="00FD3B38" w:rsidRPr="00B61776" w:rsidRDefault="00FD3B38"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FD3B38" w:rsidRPr="00B61776" w:rsidRDefault="00FD3B38" w:rsidP="00E1102B">
      <w:pPr>
        <w:spacing w:after="0" w:line="480" w:lineRule="auto"/>
        <w:jc w:val="center"/>
        <w:rPr>
          <w:rFonts w:asciiTheme="majorBidi" w:eastAsia="Times New Roman" w:hAnsiTheme="majorBidi" w:cstheme="majorBidi"/>
          <w:sz w:val="24"/>
          <w:szCs w:val="24"/>
        </w:rPr>
      </w:pPr>
      <w:r w:rsidRPr="00B61776">
        <w:rPr>
          <w:rFonts w:asciiTheme="majorBidi" w:eastAsia="Times New Roman" w:hAnsiTheme="majorBidi" w:cstheme="majorBidi"/>
          <w:sz w:val="24"/>
          <w:szCs w:val="24"/>
        </w:rPr>
        <w:t xml:space="preserve">Lesson </w:t>
      </w:r>
      <w:r w:rsidR="00E1102B">
        <w:rPr>
          <w:rFonts w:asciiTheme="majorBidi" w:eastAsia="Times New Roman" w:hAnsiTheme="majorBidi" w:cstheme="majorBidi"/>
          <w:sz w:val="24"/>
          <w:szCs w:val="24"/>
        </w:rPr>
        <w:t>3</w:t>
      </w:r>
      <w:r w:rsidRPr="00B61776">
        <w:rPr>
          <w:rFonts w:asciiTheme="majorBidi" w:eastAsia="Times New Roman" w:hAnsiTheme="majorBidi" w:cstheme="majorBidi"/>
          <w:sz w:val="24"/>
          <w:szCs w:val="24"/>
        </w:rPr>
        <w:t xml:space="preserve"> Assignment</w:t>
      </w:r>
    </w:p>
    <w:p w:rsidR="00FD3B38" w:rsidRPr="00B61776" w:rsidRDefault="00FD3B38" w:rsidP="00E1102B">
      <w:pPr>
        <w:spacing w:after="0" w:line="480" w:lineRule="auto"/>
        <w:jc w:val="center"/>
        <w:rPr>
          <w:rFonts w:asciiTheme="majorBidi" w:eastAsia="Times New Roman" w:hAnsiTheme="majorBidi" w:cstheme="majorBidi"/>
          <w:sz w:val="24"/>
          <w:szCs w:val="24"/>
        </w:rPr>
      </w:pPr>
      <w:bookmarkStart w:id="0" w:name="_GoBack"/>
      <w:bookmarkEnd w:id="0"/>
      <w:r w:rsidRPr="00B61776">
        <w:rPr>
          <w:rFonts w:asciiTheme="majorBidi" w:eastAsia="Times New Roman" w:hAnsiTheme="majorBidi" w:cstheme="majorBidi"/>
          <w:sz w:val="24"/>
          <w:szCs w:val="24"/>
        </w:rPr>
        <w:t>Sep</w:t>
      </w:r>
      <w:r w:rsidR="00676D94" w:rsidRPr="00B61776">
        <w:rPr>
          <w:rFonts w:asciiTheme="majorBidi" w:eastAsia="Times New Roman" w:hAnsiTheme="majorBidi" w:cstheme="majorBidi"/>
          <w:sz w:val="24"/>
          <w:szCs w:val="24"/>
        </w:rPr>
        <w:t>t</w:t>
      </w:r>
      <w:r w:rsidR="00B84B9C" w:rsidRPr="00B61776">
        <w:rPr>
          <w:rFonts w:asciiTheme="majorBidi" w:eastAsia="Times New Roman" w:hAnsiTheme="majorBidi" w:cstheme="majorBidi"/>
          <w:sz w:val="24"/>
          <w:szCs w:val="24"/>
        </w:rPr>
        <w:t>.</w:t>
      </w:r>
      <w:r w:rsidRPr="00B61776">
        <w:rPr>
          <w:rFonts w:asciiTheme="majorBidi" w:eastAsia="Times New Roman" w:hAnsiTheme="majorBidi" w:cstheme="majorBidi"/>
          <w:sz w:val="24"/>
          <w:szCs w:val="24"/>
        </w:rPr>
        <w:t xml:space="preserve"> </w:t>
      </w:r>
      <w:r w:rsidR="009D16F5" w:rsidRPr="00B61776">
        <w:rPr>
          <w:rFonts w:asciiTheme="majorBidi" w:eastAsia="Times New Roman" w:hAnsiTheme="majorBidi" w:cstheme="majorBidi"/>
          <w:sz w:val="24"/>
          <w:szCs w:val="24"/>
        </w:rPr>
        <w:t>1</w:t>
      </w:r>
      <w:r w:rsidR="00E1102B">
        <w:rPr>
          <w:rFonts w:asciiTheme="majorBidi" w:eastAsia="Times New Roman" w:hAnsiTheme="majorBidi" w:cstheme="majorBidi"/>
          <w:sz w:val="24"/>
          <w:szCs w:val="24"/>
        </w:rPr>
        <w:t>8</w:t>
      </w:r>
      <w:r w:rsidRPr="00B61776">
        <w:rPr>
          <w:rFonts w:asciiTheme="majorBidi" w:eastAsia="Times New Roman" w:hAnsiTheme="majorBidi" w:cstheme="majorBidi"/>
          <w:sz w:val="24"/>
          <w:szCs w:val="24"/>
        </w:rPr>
        <w:t>, 2017</w:t>
      </w:r>
    </w:p>
    <w:p w:rsidR="005F5F51" w:rsidRPr="00B61776" w:rsidRDefault="005F5F51" w:rsidP="00B61776">
      <w:pPr>
        <w:spacing w:after="0" w:line="480" w:lineRule="auto"/>
        <w:contextualSpacing/>
        <w:rPr>
          <w:rFonts w:asciiTheme="majorBidi" w:hAnsiTheme="majorBidi" w:cstheme="majorBidi"/>
          <w:b/>
          <w:sz w:val="24"/>
          <w:szCs w:val="24"/>
        </w:rPr>
      </w:pPr>
    </w:p>
    <w:p w:rsidR="009D16F5" w:rsidRPr="00B61776" w:rsidRDefault="005F5F51" w:rsidP="00B61776">
      <w:pPr>
        <w:spacing w:line="480" w:lineRule="auto"/>
        <w:rPr>
          <w:rFonts w:asciiTheme="majorBidi" w:hAnsiTheme="majorBidi" w:cstheme="majorBidi"/>
          <w:b/>
          <w:sz w:val="24"/>
          <w:szCs w:val="24"/>
        </w:rPr>
      </w:pPr>
      <w:r w:rsidRPr="00B61776">
        <w:rPr>
          <w:rFonts w:asciiTheme="majorBidi" w:hAnsiTheme="majorBidi" w:cstheme="majorBidi"/>
          <w:b/>
          <w:sz w:val="24"/>
          <w:szCs w:val="24"/>
        </w:rPr>
        <w:br w:type="page"/>
      </w:r>
    </w:p>
    <w:p w:rsidR="00E42B8B" w:rsidRPr="00950206" w:rsidRDefault="00E42B8B" w:rsidP="00E42B8B">
      <w:pPr>
        <w:spacing w:line="480" w:lineRule="auto"/>
        <w:ind w:left="360"/>
        <w:jc w:val="center"/>
        <w:rPr>
          <w:rFonts w:ascii="Times New Roman" w:eastAsia="Calibri" w:hAnsi="Times New Roman" w:cs="Times New Roman"/>
          <w:b/>
          <w:sz w:val="24"/>
          <w:szCs w:val="24"/>
        </w:rPr>
      </w:pPr>
      <w:r w:rsidRPr="00950206">
        <w:rPr>
          <w:rFonts w:ascii="Times New Roman" w:eastAsia="Calibri" w:hAnsi="Times New Roman" w:cs="Times New Roman"/>
          <w:b/>
          <w:sz w:val="24"/>
          <w:szCs w:val="24"/>
        </w:rPr>
        <w:lastRenderedPageBreak/>
        <w:t>Sources for Literature Review (page 67</w:t>
      </w:r>
      <w:r>
        <w:rPr>
          <w:rFonts w:ascii="Times New Roman" w:eastAsia="Calibri" w:hAnsi="Times New Roman" w:cs="Times New Roman"/>
          <w:b/>
          <w:sz w:val="24"/>
          <w:szCs w:val="24"/>
        </w:rPr>
        <w:t>-68</w:t>
      </w:r>
      <w:r w:rsidRPr="00950206">
        <w:rPr>
          <w:rFonts w:ascii="Times New Roman" w:eastAsia="Calibri" w:hAnsi="Times New Roman" w:cs="Times New Roman"/>
          <w:b/>
          <w:sz w:val="24"/>
          <w:szCs w:val="24"/>
        </w:rPr>
        <w:t>)</w:t>
      </w:r>
    </w:p>
    <w:p w:rsidR="00E42B8B" w:rsidRPr="00950206" w:rsidRDefault="00E42B8B" w:rsidP="00E42B8B">
      <w:pPr>
        <w:spacing w:line="480" w:lineRule="auto"/>
        <w:ind w:left="720"/>
        <w:rPr>
          <w:rFonts w:ascii="Times New Roman" w:eastAsia="Calibri" w:hAnsi="Times New Roman" w:cs="Times New Roman"/>
          <w:sz w:val="24"/>
          <w:szCs w:val="24"/>
        </w:rPr>
      </w:pPr>
      <w:r w:rsidRPr="00950206">
        <w:rPr>
          <w:rFonts w:ascii="Times New Roman" w:eastAsia="Calibri" w:hAnsi="Times New Roman" w:cs="Times New Roman"/>
          <w:sz w:val="24"/>
          <w:szCs w:val="24"/>
        </w:rPr>
        <w:t>Subparts of the problem</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Education; this stands for the different approaches to the relationship and the effects of Islamic Fundamentalism on the education system and curriculum content for schools.</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Economics; where normal order is affected, the economy of the locals is also affected. The research resource concentrates of the impact ant he role of Islamic Fundamentalism on a nation’s economy.</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Religion; Islamic fundamentalism beliefs are mainly skewed towards the principals of religion. Thus religion easily becomes a major determinant the level of assimilation of particular ideologies by members of the society. Since Fundamentalism was based on religion and socialization, its beliefs easily rode on and got spread by religious activities.</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International relations; Different countries of the world have different cultural, political</w:t>
      </w:r>
      <w:r>
        <w:rPr>
          <w:rFonts w:ascii="Times New Roman" w:eastAsia="Calibri" w:hAnsi="Times New Roman" w:cs="Times New Roman"/>
          <w:sz w:val="24"/>
          <w:szCs w:val="24"/>
        </w:rPr>
        <w:t>,</w:t>
      </w:r>
      <w:r w:rsidRPr="00950206">
        <w:rPr>
          <w:rFonts w:ascii="Times New Roman" w:eastAsia="Calibri" w:hAnsi="Times New Roman" w:cs="Times New Roman"/>
          <w:sz w:val="24"/>
          <w:szCs w:val="24"/>
        </w:rPr>
        <w:t xml:space="preserve"> and economic systems; it therefore puts Iran at loggerheads with the rest of the international community because of differences in ideology, for instance the advent of Sharia laws in banking.</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Social-cultural relations; cultural entitlements and beliefs give a people a sense of belonging to a particular adherence, as such fundamentalists try to change a people’s ideology to their own. The papers discuss the relationship between social cultural beliefs and the fundamentalist ideology.</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Media relations; these involve the role of the media in fundamentalism</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lastRenderedPageBreak/>
        <w:t>The internet and fundamentalism: His internet is a major channel for spreading ideologies. He works refer to the impact of the development of on Islamic fundamentalism</w:t>
      </w:r>
    </w:p>
    <w:p w:rsidR="00E42B8B" w:rsidRPr="00950206"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Health; Personal and communal believes have an impact on the way contemporary communities approach the issue of conventional medicine. The studies in the research paper articulate the role of fundamentalist teachings and the appreciation of conventional medication among the local community</w:t>
      </w:r>
    </w:p>
    <w:p w:rsidR="00E42B8B" w:rsidRPr="00E42B8B" w:rsidRDefault="00E42B8B" w:rsidP="00E42B8B">
      <w:pPr>
        <w:numPr>
          <w:ilvl w:val="0"/>
          <w:numId w:val="2"/>
        </w:numPr>
        <w:spacing w:line="480" w:lineRule="auto"/>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Politics: this forms the major bone of contention between the fundamentalists and the current establishment. Fundamentalism is all about bringing realignments in the society especially political realignments.</w:t>
      </w:r>
    </w:p>
    <w:p w:rsidR="00E42B8B" w:rsidRPr="00950206" w:rsidRDefault="00E42B8B" w:rsidP="00E42B8B">
      <w:pPr>
        <w:spacing w:line="480" w:lineRule="auto"/>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E42B8B" w:rsidRPr="00950206"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b/>
                <w:sz w:val="24"/>
                <w:szCs w:val="24"/>
              </w:rPr>
            </w:pPr>
            <w:r w:rsidRPr="00950206">
              <w:rPr>
                <w:rFonts w:ascii="Times New Roman" w:hAnsi="Times New Roman"/>
                <w:b/>
                <w:sz w:val="24"/>
                <w:szCs w:val="24"/>
              </w:rPr>
              <w:t>Book</w:t>
            </w: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b/>
                <w:sz w:val="24"/>
                <w:szCs w:val="24"/>
              </w:rPr>
            </w:pPr>
            <w:r w:rsidRPr="00950206">
              <w:rPr>
                <w:rFonts w:ascii="Times New Roman" w:hAnsi="Times New Roman"/>
                <w:b/>
                <w:sz w:val="24"/>
                <w:szCs w:val="24"/>
              </w:rPr>
              <w:t>Sub-division</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r w:rsidRPr="00950206">
              <w:rPr>
                <w:rFonts w:ascii="Times New Roman" w:eastAsia="Times New Roman" w:hAnsi="Times New Roman"/>
                <w:sz w:val="24"/>
                <w:szCs w:val="24"/>
              </w:rPr>
              <w:t xml:space="preserve">Breuer, J. (2002). Survey and review of the defense economics literature on Greece and Turkey: what have we learned? </w:t>
            </w:r>
            <w:r w:rsidRPr="00950206">
              <w:rPr>
                <w:rFonts w:ascii="Times New Roman" w:eastAsia="Times New Roman" w:hAnsi="Times New Roman"/>
                <w:i/>
                <w:iCs/>
                <w:sz w:val="24"/>
                <w:szCs w:val="24"/>
              </w:rPr>
              <w:t>Defense and Peace Economics</w:t>
            </w:r>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13</w:t>
            </w:r>
            <w:r w:rsidRPr="00950206">
              <w:rPr>
                <w:rFonts w:ascii="Times New Roman" w:eastAsia="Times New Roman" w:hAnsi="Times New Roman"/>
                <w:sz w:val="24"/>
                <w:szCs w:val="24"/>
              </w:rPr>
              <w:t>(2), 85-107.</w:t>
            </w:r>
          </w:p>
          <w:p w:rsidR="00E42B8B" w:rsidRPr="00950206" w:rsidRDefault="00E42B8B" w:rsidP="00E42B8B">
            <w:pPr>
              <w:spacing w:line="480" w:lineRule="auto"/>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Economics</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r w:rsidRPr="00950206">
              <w:rPr>
                <w:rFonts w:ascii="Times New Roman" w:eastAsia="Times New Roman" w:hAnsi="Times New Roman"/>
                <w:sz w:val="24"/>
                <w:szCs w:val="24"/>
              </w:rPr>
              <w:t xml:space="preserve">Castells, M. (2011). </w:t>
            </w:r>
            <w:r w:rsidRPr="00950206">
              <w:rPr>
                <w:rFonts w:ascii="Times New Roman" w:eastAsia="Times New Roman" w:hAnsi="Times New Roman"/>
                <w:i/>
                <w:iCs/>
                <w:sz w:val="24"/>
                <w:szCs w:val="24"/>
              </w:rPr>
              <w:t>The power of identity: The information age: Economy, society, and culture</w:t>
            </w:r>
            <w:r w:rsidRPr="00950206">
              <w:rPr>
                <w:rFonts w:ascii="Times New Roman" w:eastAsia="Times New Roman" w:hAnsi="Times New Roman"/>
                <w:sz w:val="24"/>
                <w:szCs w:val="24"/>
              </w:rPr>
              <w:t xml:space="preserve"> (Vol. 2). John Wiley &amp; Sons.</w:t>
            </w:r>
          </w:p>
          <w:p w:rsidR="00E42B8B" w:rsidRPr="00950206" w:rsidRDefault="00E42B8B" w:rsidP="00E42B8B">
            <w:pPr>
              <w:spacing w:line="480" w:lineRule="auto"/>
              <w:ind w:firstLine="720"/>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hAnsi="Times New Roman"/>
                <w:sz w:val="24"/>
                <w:szCs w:val="24"/>
              </w:rPr>
            </w:pPr>
          </w:p>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Economics</w:t>
            </w:r>
          </w:p>
          <w:p w:rsidR="00E42B8B" w:rsidRPr="00950206" w:rsidRDefault="00E42B8B" w:rsidP="00E42B8B">
            <w:pPr>
              <w:spacing w:line="480" w:lineRule="auto"/>
              <w:rPr>
                <w:rFonts w:ascii="Times New Roman" w:hAnsi="Times New Roman"/>
                <w:sz w:val="24"/>
                <w:szCs w:val="24"/>
              </w:rPr>
            </w:pPr>
          </w:p>
          <w:p w:rsidR="00E42B8B" w:rsidRPr="00950206" w:rsidRDefault="00E42B8B" w:rsidP="00E42B8B">
            <w:pPr>
              <w:spacing w:line="480" w:lineRule="auto"/>
              <w:rPr>
                <w:rFonts w:ascii="Times New Roman" w:hAnsi="Times New Roman"/>
                <w:sz w:val="24"/>
                <w:szCs w:val="24"/>
              </w:rPr>
            </w:pPr>
          </w:p>
          <w:p w:rsidR="00E42B8B" w:rsidRPr="00950206" w:rsidRDefault="00E42B8B" w:rsidP="00E42B8B">
            <w:pPr>
              <w:spacing w:line="480" w:lineRule="auto"/>
              <w:rPr>
                <w:rFonts w:ascii="Times New Roman" w:hAnsi="Times New Roman"/>
                <w:sz w:val="24"/>
                <w:szCs w:val="24"/>
              </w:rPr>
            </w:pPr>
          </w:p>
          <w:p w:rsidR="00E42B8B" w:rsidRPr="00950206" w:rsidRDefault="00E42B8B" w:rsidP="00E42B8B">
            <w:pPr>
              <w:spacing w:line="480" w:lineRule="auto"/>
              <w:rPr>
                <w:rFonts w:ascii="Times New Roman" w:hAnsi="Times New Roman"/>
                <w:sz w:val="24"/>
                <w:szCs w:val="24"/>
              </w:rPr>
            </w:pP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eastAsia="Times New Roman" w:hAnsi="Times New Roman"/>
                <w:sz w:val="24"/>
                <w:szCs w:val="24"/>
              </w:rPr>
              <w:lastRenderedPageBreak/>
              <w:t xml:space="preserve">Donner, J. (2008). Research approaches mobile use in the developing world: A review of the literature. </w:t>
            </w:r>
            <w:r w:rsidRPr="00950206">
              <w:rPr>
                <w:rFonts w:ascii="Times New Roman" w:eastAsia="Times New Roman" w:hAnsi="Times New Roman"/>
                <w:i/>
                <w:iCs/>
                <w:sz w:val="24"/>
                <w:szCs w:val="24"/>
              </w:rPr>
              <w:t>The information society</w:t>
            </w:r>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24</w:t>
            </w:r>
            <w:r w:rsidRPr="00950206">
              <w:rPr>
                <w:rFonts w:ascii="Times New Roman" w:eastAsia="Times New Roman" w:hAnsi="Times New Roman"/>
                <w:sz w:val="24"/>
                <w:szCs w:val="24"/>
              </w:rPr>
              <w:t xml:space="preserve">(3), 140-159 </w:t>
            </w: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Internet and fundamentalism</w:t>
            </w:r>
          </w:p>
        </w:tc>
      </w:tr>
      <w:tr w:rsidR="00E42B8B" w:rsidRPr="00950206" w:rsidTr="00D672A5">
        <w:trPr>
          <w:trHeight w:val="323"/>
        </w:trPr>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eastAsia="Times New Roman" w:hAnsi="Times New Roman"/>
                <w:sz w:val="24"/>
                <w:szCs w:val="24"/>
              </w:rPr>
              <w:t xml:space="preserve">Gilson, L., &amp; </w:t>
            </w:r>
            <w:proofErr w:type="spellStart"/>
            <w:r w:rsidRPr="00950206">
              <w:rPr>
                <w:rFonts w:ascii="Times New Roman" w:eastAsia="Times New Roman" w:hAnsi="Times New Roman"/>
                <w:sz w:val="24"/>
                <w:szCs w:val="24"/>
              </w:rPr>
              <w:t>Raphaely</w:t>
            </w:r>
            <w:proofErr w:type="spellEnd"/>
            <w:r w:rsidRPr="00950206">
              <w:rPr>
                <w:rFonts w:ascii="Times New Roman" w:eastAsia="Times New Roman" w:hAnsi="Times New Roman"/>
                <w:sz w:val="24"/>
                <w:szCs w:val="24"/>
              </w:rPr>
              <w:t xml:space="preserve">, N. (2008). The terrain of health policy analysis in low and middle-income countries: a review of published literature 1994–2007. </w:t>
            </w:r>
            <w:r w:rsidRPr="00950206">
              <w:rPr>
                <w:rFonts w:ascii="Times New Roman" w:eastAsia="Times New Roman" w:hAnsi="Times New Roman"/>
                <w:i/>
                <w:iCs/>
                <w:sz w:val="24"/>
                <w:szCs w:val="24"/>
              </w:rPr>
              <w:t>Health policy and planning</w:t>
            </w:r>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23</w:t>
            </w:r>
            <w:r w:rsidRPr="00950206">
              <w:rPr>
                <w:rFonts w:ascii="Times New Roman" w:eastAsia="Times New Roman" w:hAnsi="Times New Roman"/>
                <w:sz w:val="24"/>
                <w:szCs w:val="24"/>
              </w:rPr>
              <w:t>(5), 294-307</w:t>
            </w: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Health</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proofErr w:type="spellStart"/>
            <w:r w:rsidRPr="00950206">
              <w:rPr>
                <w:rFonts w:ascii="Times New Roman" w:eastAsia="Times New Roman" w:hAnsi="Times New Roman"/>
                <w:sz w:val="24"/>
                <w:szCs w:val="24"/>
              </w:rPr>
              <w:t>Hiro</w:t>
            </w:r>
            <w:proofErr w:type="spellEnd"/>
            <w:r w:rsidRPr="00950206">
              <w:rPr>
                <w:rFonts w:ascii="Times New Roman" w:eastAsia="Times New Roman" w:hAnsi="Times New Roman"/>
                <w:sz w:val="24"/>
                <w:szCs w:val="24"/>
              </w:rPr>
              <w:t xml:space="preserve">, D. (2013). </w:t>
            </w:r>
            <w:r w:rsidRPr="00950206">
              <w:rPr>
                <w:rFonts w:ascii="Times New Roman" w:eastAsia="Times New Roman" w:hAnsi="Times New Roman"/>
                <w:i/>
                <w:iCs/>
                <w:sz w:val="24"/>
                <w:szCs w:val="24"/>
              </w:rPr>
              <w:t>Holy Wars (</w:t>
            </w:r>
            <w:proofErr w:type="spellStart"/>
            <w:r w:rsidRPr="00950206">
              <w:rPr>
                <w:rFonts w:ascii="Times New Roman" w:eastAsia="Times New Roman" w:hAnsi="Times New Roman"/>
                <w:i/>
                <w:iCs/>
                <w:sz w:val="24"/>
                <w:szCs w:val="24"/>
              </w:rPr>
              <w:t>Routledge</w:t>
            </w:r>
            <w:proofErr w:type="spellEnd"/>
            <w:r w:rsidRPr="00950206">
              <w:rPr>
                <w:rFonts w:ascii="Times New Roman" w:eastAsia="Times New Roman" w:hAnsi="Times New Roman"/>
                <w:i/>
                <w:iCs/>
                <w:sz w:val="24"/>
                <w:szCs w:val="24"/>
              </w:rPr>
              <w:t xml:space="preserve"> Revivals): The Rise of Islamic Fundamentalism</w:t>
            </w:r>
            <w:r w:rsidRPr="00950206">
              <w:rPr>
                <w:rFonts w:ascii="Times New Roman" w:eastAsia="Times New Roman" w:hAnsi="Times New Roman"/>
                <w:sz w:val="24"/>
                <w:szCs w:val="24"/>
              </w:rPr>
              <w:t xml:space="preserve">. </w:t>
            </w:r>
            <w:proofErr w:type="spellStart"/>
            <w:r w:rsidRPr="00950206">
              <w:rPr>
                <w:rFonts w:ascii="Times New Roman" w:eastAsia="Times New Roman" w:hAnsi="Times New Roman"/>
                <w:sz w:val="24"/>
                <w:szCs w:val="24"/>
              </w:rPr>
              <w:t>Routledge</w:t>
            </w:r>
            <w:proofErr w:type="spellEnd"/>
            <w:r w:rsidRPr="00950206">
              <w:rPr>
                <w:rFonts w:ascii="Times New Roman" w:eastAsia="Times New Roman" w:hAnsi="Times New Roman"/>
                <w:sz w:val="24"/>
                <w:szCs w:val="24"/>
              </w:rPr>
              <w:t>.</w:t>
            </w:r>
          </w:p>
          <w:p w:rsidR="00E42B8B" w:rsidRPr="00950206" w:rsidRDefault="00E42B8B" w:rsidP="00E42B8B">
            <w:pPr>
              <w:spacing w:line="480" w:lineRule="auto"/>
              <w:rPr>
                <w:rFonts w:ascii="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Social-cultural relations</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proofErr w:type="spellStart"/>
            <w:r w:rsidRPr="00950206">
              <w:rPr>
                <w:rFonts w:ascii="Times New Roman" w:eastAsia="Times New Roman" w:hAnsi="Times New Roman"/>
                <w:sz w:val="24"/>
                <w:szCs w:val="24"/>
              </w:rPr>
              <w:t>Moallem</w:t>
            </w:r>
            <w:proofErr w:type="spellEnd"/>
            <w:r w:rsidRPr="00950206">
              <w:rPr>
                <w:rFonts w:ascii="Times New Roman" w:eastAsia="Times New Roman" w:hAnsi="Times New Roman"/>
                <w:sz w:val="24"/>
                <w:szCs w:val="24"/>
              </w:rPr>
              <w:t xml:space="preserve">, M. (2005). </w:t>
            </w:r>
            <w:r w:rsidRPr="00950206">
              <w:rPr>
                <w:rFonts w:ascii="Times New Roman" w:eastAsia="Times New Roman" w:hAnsi="Times New Roman"/>
                <w:i/>
                <w:iCs/>
                <w:sz w:val="24"/>
                <w:szCs w:val="24"/>
              </w:rPr>
              <w:t>Between warrior brother and veiled sister: Islamic fundamentalism and the politics of patriarchy in Iran</w:t>
            </w:r>
            <w:r w:rsidRPr="00950206">
              <w:rPr>
                <w:rFonts w:ascii="Times New Roman" w:eastAsia="Times New Roman" w:hAnsi="Times New Roman"/>
                <w:sz w:val="24"/>
                <w:szCs w:val="24"/>
              </w:rPr>
              <w:t xml:space="preserve">. </w:t>
            </w:r>
            <w:proofErr w:type="spellStart"/>
            <w:r w:rsidRPr="00950206">
              <w:rPr>
                <w:rFonts w:ascii="Times New Roman" w:eastAsia="Times New Roman" w:hAnsi="Times New Roman"/>
                <w:sz w:val="24"/>
                <w:szCs w:val="24"/>
              </w:rPr>
              <w:t>Univ</w:t>
            </w:r>
            <w:proofErr w:type="spellEnd"/>
            <w:r w:rsidRPr="00950206">
              <w:rPr>
                <w:rFonts w:ascii="Times New Roman" w:eastAsia="Times New Roman" w:hAnsi="Times New Roman"/>
                <w:sz w:val="24"/>
                <w:szCs w:val="24"/>
              </w:rPr>
              <w:t xml:space="preserve"> of California Press</w:t>
            </w: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Politics</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proofErr w:type="spellStart"/>
            <w:r w:rsidRPr="00950206">
              <w:rPr>
                <w:rFonts w:ascii="Times New Roman" w:eastAsia="Times New Roman" w:hAnsi="Times New Roman"/>
                <w:sz w:val="24"/>
                <w:szCs w:val="24"/>
              </w:rPr>
              <w:t>Semati</w:t>
            </w:r>
            <w:proofErr w:type="spellEnd"/>
            <w:r w:rsidRPr="00950206">
              <w:rPr>
                <w:rFonts w:ascii="Times New Roman" w:eastAsia="Times New Roman" w:hAnsi="Times New Roman"/>
                <w:sz w:val="24"/>
                <w:szCs w:val="24"/>
              </w:rPr>
              <w:t xml:space="preserve">, M. (Ed.). (2007). </w:t>
            </w:r>
            <w:r w:rsidRPr="00950206">
              <w:rPr>
                <w:rFonts w:ascii="Times New Roman" w:eastAsia="Times New Roman" w:hAnsi="Times New Roman"/>
                <w:i/>
                <w:iCs/>
                <w:sz w:val="24"/>
                <w:szCs w:val="24"/>
              </w:rPr>
              <w:t>Media, culture, and society in Iran: living with globalization and the Islamic state</w:t>
            </w:r>
            <w:r w:rsidRPr="00950206">
              <w:rPr>
                <w:rFonts w:ascii="Times New Roman" w:eastAsia="Times New Roman" w:hAnsi="Times New Roman"/>
                <w:sz w:val="24"/>
                <w:szCs w:val="24"/>
              </w:rPr>
              <w:t xml:space="preserve"> (Vol. 5). </w:t>
            </w:r>
            <w:proofErr w:type="spellStart"/>
            <w:r w:rsidRPr="00950206">
              <w:rPr>
                <w:rFonts w:ascii="Times New Roman" w:eastAsia="Times New Roman" w:hAnsi="Times New Roman"/>
                <w:sz w:val="24"/>
                <w:szCs w:val="24"/>
              </w:rPr>
              <w:t>Routledge</w:t>
            </w:r>
            <w:proofErr w:type="spellEnd"/>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Social-culture</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r w:rsidRPr="00950206">
              <w:rPr>
                <w:rFonts w:ascii="Times New Roman" w:eastAsia="Times New Roman" w:hAnsi="Times New Roman"/>
                <w:sz w:val="24"/>
                <w:szCs w:val="24"/>
              </w:rPr>
              <w:t xml:space="preserve">Whitlock, G. (2008). From Tehran to </w:t>
            </w:r>
            <w:proofErr w:type="spellStart"/>
            <w:r w:rsidRPr="00950206">
              <w:rPr>
                <w:rFonts w:ascii="Times New Roman" w:eastAsia="Times New Roman" w:hAnsi="Times New Roman"/>
                <w:sz w:val="24"/>
                <w:szCs w:val="24"/>
              </w:rPr>
              <w:t>Tehrangeles</w:t>
            </w:r>
            <w:proofErr w:type="spellEnd"/>
            <w:r w:rsidRPr="00950206">
              <w:rPr>
                <w:rFonts w:ascii="Times New Roman" w:eastAsia="Times New Roman" w:hAnsi="Times New Roman"/>
                <w:sz w:val="24"/>
                <w:szCs w:val="24"/>
              </w:rPr>
              <w:t xml:space="preserve">: The Generic Fix of Iranian Exilic Memoirs. </w:t>
            </w:r>
            <w:r w:rsidRPr="00950206">
              <w:rPr>
                <w:rFonts w:ascii="Times New Roman" w:eastAsia="Times New Roman" w:hAnsi="Times New Roman"/>
                <w:i/>
                <w:iCs/>
                <w:sz w:val="24"/>
                <w:szCs w:val="24"/>
              </w:rPr>
              <w:t xml:space="preserve">ARIEL: A Review of </w:t>
            </w:r>
            <w:r w:rsidRPr="00950206">
              <w:rPr>
                <w:rFonts w:ascii="Times New Roman" w:eastAsia="Times New Roman" w:hAnsi="Times New Roman"/>
                <w:i/>
                <w:iCs/>
                <w:sz w:val="24"/>
                <w:szCs w:val="24"/>
              </w:rPr>
              <w:lastRenderedPageBreak/>
              <w:t>International English Literature</w:t>
            </w:r>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39</w:t>
            </w:r>
            <w:r w:rsidRPr="00950206">
              <w:rPr>
                <w:rFonts w:ascii="Times New Roman" w:eastAsia="Times New Roman" w:hAnsi="Times New Roman"/>
                <w:sz w:val="24"/>
                <w:szCs w:val="24"/>
              </w:rPr>
              <w:t>(1-2).</w:t>
            </w:r>
          </w:p>
          <w:p w:rsidR="00E42B8B" w:rsidRPr="00950206" w:rsidRDefault="00E42B8B" w:rsidP="00E42B8B">
            <w:pPr>
              <w:spacing w:line="480" w:lineRule="auto"/>
              <w:rPr>
                <w:rFonts w:ascii="Times New Roman" w:eastAsia="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lastRenderedPageBreak/>
              <w:t>International relations</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proofErr w:type="spellStart"/>
            <w:r w:rsidRPr="00950206">
              <w:rPr>
                <w:rFonts w:ascii="Times New Roman" w:eastAsia="Times New Roman" w:hAnsi="Times New Roman"/>
                <w:sz w:val="24"/>
                <w:szCs w:val="24"/>
              </w:rPr>
              <w:lastRenderedPageBreak/>
              <w:t>Zamani-Farahani</w:t>
            </w:r>
            <w:proofErr w:type="spellEnd"/>
            <w:r w:rsidRPr="00950206">
              <w:rPr>
                <w:rFonts w:ascii="Times New Roman" w:eastAsia="Times New Roman" w:hAnsi="Times New Roman"/>
                <w:sz w:val="24"/>
                <w:szCs w:val="24"/>
              </w:rPr>
              <w:t xml:space="preserve">, H., &amp; Musa, G. (2012). The relationship between Islamic religiosity and residents’ perceptions of socio-cultural impacts of tourism in Iran: Case studies of </w:t>
            </w:r>
            <w:proofErr w:type="spellStart"/>
            <w:r w:rsidRPr="00950206">
              <w:rPr>
                <w:rFonts w:ascii="Times New Roman" w:eastAsia="Times New Roman" w:hAnsi="Times New Roman"/>
                <w:sz w:val="24"/>
                <w:szCs w:val="24"/>
              </w:rPr>
              <w:t>Sare’in</w:t>
            </w:r>
            <w:proofErr w:type="spellEnd"/>
            <w:r w:rsidRPr="00950206">
              <w:rPr>
                <w:rFonts w:ascii="Times New Roman" w:eastAsia="Times New Roman" w:hAnsi="Times New Roman"/>
                <w:sz w:val="24"/>
                <w:szCs w:val="24"/>
              </w:rPr>
              <w:t xml:space="preserve"> and </w:t>
            </w:r>
            <w:proofErr w:type="spellStart"/>
            <w:r w:rsidRPr="00950206">
              <w:rPr>
                <w:rFonts w:ascii="Times New Roman" w:eastAsia="Times New Roman" w:hAnsi="Times New Roman"/>
                <w:sz w:val="24"/>
                <w:szCs w:val="24"/>
              </w:rPr>
              <w:t>Masooleh</w:t>
            </w:r>
            <w:proofErr w:type="spellEnd"/>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Tourism Management</w:t>
            </w:r>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33</w:t>
            </w:r>
            <w:r w:rsidRPr="00950206">
              <w:rPr>
                <w:rFonts w:ascii="Times New Roman" w:eastAsia="Times New Roman" w:hAnsi="Times New Roman"/>
                <w:sz w:val="24"/>
                <w:szCs w:val="24"/>
              </w:rPr>
              <w:t>(4), 802-814.</w:t>
            </w:r>
          </w:p>
          <w:p w:rsidR="00E42B8B" w:rsidRPr="00950206" w:rsidRDefault="00E42B8B" w:rsidP="00E42B8B">
            <w:pPr>
              <w:spacing w:line="480" w:lineRule="auto"/>
              <w:rPr>
                <w:rFonts w:ascii="Times New Roman" w:eastAsia="Times New Roman" w:hAnsi="Times New Roman"/>
                <w:sz w:val="24"/>
                <w:szCs w:val="24"/>
              </w:rPr>
            </w:pPr>
          </w:p>
          <w:p w:rsidR="00E42B8B" w:rsidRPr="00950206" w:rsidRDefault="00E42B8B" w:rsidP="00E42B8B">
            <w:pPr>
              <w:spacing w:line="480" w:lineRule="auto"/>
              <w:rPr>
                <w:rFonts w:ascii="Times New Roman" w:eastAsia="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Social Culture</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r w:rsidRPr="00950206">
              <w:rPr>
                <w:rFonts w:ascii="Times New Roman" w:eastAsia="Times New Roman" w:hAnsi="Times New Roman"/>
                <w:sz w:val="24"/>
                <w:szCs w:val="24"/>
              </w:rPr>
              <w:t xml:space="preserve">Othman, N. (2006, August). Muslim women and the challenge of Islamic fundamentalism/extremism: An overview of Southeast Asian Muslim women's struggle for human rights and gender equality. In </w:t>
            </w:r>
            <w:r w:rsidRPr="00950206">
              <w:rPr>
                <w:rFonts w:ascii="Times New Roman" w:eastAsia="Times New Roman" w:hAnsi="Times New Roman"/>
                <w:i/>
                <w:iCs/>
                <w:sz w:val="24"/>
                <w:szCs w:val="24"/>
              </w:rPr>
              <w:t>Women's Studies International Forum</w:t>
            </w:r>
            <w:r w:rsidRPr="00950206">
              <w:rPr>
                <w:rFonts w:ascii="Times New Roman" w:eastAsia="Times New Roman" w:hAnsi="Times New Roman"/>
                <w:sz w:val="24"/>
                <w:szCs w:val="24"/>
              </w:rPr>
              <w:t xml:space="preserve"> (Vol. 29, No. 4, pp. 339-353). Pergamum.</w:t>
            </w:r>
          </w:p>
          <w:p w:rsidR="00E42B8B" w:rsidRPr="00950206" w:rsidRDefault="00E42B8B" w:rsidP="00E42B8B">
            <w:pPr>
              <w:spacing w:line="480" w:lineRule="auto"/>
              <w:rPr>
                <w:rFonts w:ascii="Times New Roman" w:eastAsia="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Sociocultural</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r w:rsidRPr="00950206">
              <w:rPr>
                <w:rFonts w:ascii="Times New Roman" w:eastAsia="Times New Roman" w:hAnsi="Times New Roman"/>
                <w:sz w:val="24"/>
                <w:szCs w:val="24"/>
              </w:rPr>
              <w:t xml:space="preserve">Taylor, M., &amp; Hogan, J. (2001). The psychological and behavioral bases of Islamic fundamentalism. </w:t>
            </w:r>
            <w:r w:rsidRPr="00950206">
              <w:rPr>
                <w:rFonts w:ascii="Times New Roman" w:eastAsia="Times New Roman" w:hAnsi="Times New Roman"/>
                <w:i/>
                <w:iCs/>
                <w:sz w:val="24"/>
                <w:szCs w:val="24"/>
              </w:rPr>
              <w:t>Terrorism and Political Violence</w:t>
            </w:r>
            <w:r w:rsidRPr="00950206">
              <w:rPr>
                <w:rFonts w:ascii="Times New Roman" w:eastAsia="Times New Roman" w:hAnsi="Times New Roman"/>
                <w:sz w:val="24"/>
                <w:szCs w:val="24"/>
              </w:rPr>
              <w:t xml:space="preserve">, </w:t>
            </w:r>
            <w:r w:rsidRPr="00950206">
              <w:rPr>
                <w:rFonts w:ascii="Times New Roman" w:eastAsia="Times New Roman" w:hAnsi="Times New Roman"/>
                <w:i/>
                <w:iCs/>
                <w:sz w:val="24"/>
                <w:szCs w:val="24"/>
              </w:rPr>
              <w:t>13</w:t>
            </w:r>
            <w:r w:rsidRPr="00950206">
              <w:rPr>
                <w:rFonts w:ascii="Times New Roman" w:eastAsia="Times New Roman" w:hAnsi="Times New Roman"/>
                <w:sz w:val="24"/>
                <w:szCs w:val="24"/>
              </w:rPr>
              <w:t>(4), 37-71.</w:t>
            </w:r>
          </w:p>
          <w:p w:rsidR="00E42B8B" w:rsidRPr="00950206" w:rsidRDefault="00E42B8B" w:rsidP="00E42B8B">
            <w:pPr>
              <w:spacing w:line="480" w:lineRule="auto"/>
              <w:rPr>
                <w:rFonts w:ascii="Times New Roman" w:eastAsia="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Politics</w:t>
            </w:r>
          </w:p>
        </w:tc>
      </w:tr>
      <w:tr w:rsidR="00E42B8B" w:rsidRPr="00950206" w:rsidTr="00D672A5">
        <w:tc>
          <w:tcPr>
            <w:tcW w:w="4675" w:type="dxa"/>
            <w:tcBorders>
              <w:top w:val="single" w:sz="4" w:space="0" w:color="auto"/>
              <w:left w:val="single" w:sz="4" w:space="0" w:color="auto"/>
              <w:bottom w:val="single" w:sz="4" w:space="0" w:color="auto"/>
              <w:right w:val="single" w:sz="4" w:space="0" w:color="auto"/>
            </w:tcBorders>
          </w:tcPr>
          <w:p w:rsidR="00E42B8B" w:rsidRPr="00950206" w:rsidRDefault="00E42B8B" w:rsidP="00E42B8B">
            <w:pPr>
              <w:spacing w:line="480" w:lineRule="auto"/>
              <w:rPr>
                <w:rFonts w:ascii="Times New Roman" w:eastAsia="Times New Roman" w:hAnsi="Times New Roman"/>
                <w:sz w:val="24"/>
                <w:szCs w:val="24"/>
              </w:rPr>
            </w:pPr>
            <w:proofErr w:type="spellStart"/>
            <w:r w:rsidRPr="00950206">
              <w:rPr>
                <w:rFonts w:ascii="Times New Roman" w:eastAsia="Times New Roman" w:hAnsi="Times New Roman"/>
                <w:sz w:val="24"/>
                <w:szCs w:val="24"/>
              </w:rPr>
              <w:lastRenderedPageBreak/>
              <w:t>Tibi</w:t>
            </w:r>
            <w:proofErr w:type="spellEnd"/>
            <w:r w:rsidRPr="00950206">
              <w:rPr>
                <w:rFonts w:ascii="Times New Roman" w:eastAsia="Times New Roman" w:hAnsi="Times New Roman"/>
                <w:sz w:val="24"/>
                <w:szCs w:val="24"/>
              </w:rPr>
              <w:t xml:space="preserve">, B. (2002). </w:t>
            </w:r>
            <w:r w:rsidRPr="00950206">
              <w:rPr>
                <w:rFonts w:ascii="Times New Roman" w:eastAsia="Times New Roman" w:hAnsi="Times New Roman"/>
                <w:i/>
                <w:iCs/>
                <w:sz w:val="24"/>
                <w:szCs w:val="24"/>
              </w:rPr>
              <w:t>The challenge of Fundamentalism: Political Islam and the new world disorder</w:t>
            </w:r>
            <w:r w:rsidRPr="00950206">
              <w:rPr>
                <w:rFonts w:ascii="Times New Roman" w:eastAsia="Times New Roman" w:hAnsi="Times New Roman"/>
                <w:sz w:val="24"/>
                <w:szCs w:val="24"/>
              </w:rPr>
              <w:t xml:space="preserve"> (Vol. 9). </w:t>
            </w:r>
            <w:proofErr w:type="spellStart"/>
            <w:r w:rsidRPr="00950206">
              <w:rPr>
                <w:rFonts w:ascii="Times New Roman" w:eastAsia="Times New Roman" w:hAnsi="Times New Roman"/>
                <w:sz w:val="24"/>
                <w:szCs w:val="24"/>
              </w:rPr>
              <w:t>Univ</w:t>
            </w:r>
            <w:proofErr w:type="spellEnd"/>
            <w:r w:rsidRPr="00950206">
              <w:rPr>
                <w:rFonts w:ascii="Times New Roman" w:eastAsia="Times New Roman" w:hAnsi="Times New Roman"/>
                <w:sz w:val="24"/>
                <w:szCs w:val="24"/>
              </w:rPr>
              <w:t xml:space="preserve"> of California Press.</w:t>
            </w:r>
          </w:p>
          <w:p w:rsidR="00E42B8B" w:rsidRPr="00950206" w:rsidRDefault="00E42B8B" w:rsidP="00E42B8B">
            <w:pPr>
              <w:spacing w:line="480" w:lineRule="auto"/>
              <w:rPr>
                <w:rFonts w:ascii="Times New Roman" w:eastAsia="Times New Roman" w:hAnsi="Times New Roman"/>
                <w:sz w:val="24"/>
                <w:szCs w:val="24"/>
              </w:rPr>
            </w:pPr>
          </w:p>
        </w:tc>
        <w:tc>
          <w:tcPr>
            <w:tcW w:w="4675" w:type="dxa"/>
            <w:tcBorders>
              <w:top w:val="single" w:sz="4" w:space="0" w:color="auto"/>
              <w:left w:val="single" w:sz="4" w:space="0" w:color="auto"/>
              <w:bottom w:val="single" w:sz="4" w:space="0" w:color="auto"/>
              <w:right w:val="single" w:sz="4" w:space="0" w:color="auto"/>
            </w:tcBorders>
            <w:hideMark/>
          </w:tcPr>
          <w:p w:rsidR="00E42B8B" w:rsidRPr="00950206" w:rsidRDefault="00E42B8B" w:rsidP="00E42B8B">
            <w:pPr>
              <w:spacing w:line="480" w:lineRule="auto"/>
              <w:rPr>
                <w:rFonts w:ascii="Times New Roman" w:hAnsi="Times New Roman"/>
                <w:sz w:val="24"/>
                <w:szCs w:val="24"/>
              </w:rPr>
            </w:pPr>
            <w:r w:rsidRPr="00950206">
              <w:rPr>
                <w:rFonts w:ascii="Times New Roman" w:hAnsi="Times New Roman"/>
                <w:sz w:val="24"/>
                <w:szCs w:val="24"/>
              </w:rPr>
              <w:t>Politics</w:t>
            </w:r>
          </w:p>
        </w:tc>
      </w:tr>
    </w:tbl>
    <w:p w:rsidR="00E42B8B" w:rsidRPr="00950206" w:rsidRDefault="00E42B8B" w:rsidP="00E42B8B">
      <w:pPr>
        <w:spacing w:line="480" w:lineRule="auto"/>
        <w:rPr>
          <w:rFonts w:ascii="Times New Roman" w:eastAsia="Calibri" w:hAnsi="Times New Roman" w:cs="Times New Roman"/>
          <w:sz w:val="24"/>
          <w:szCs w:val="24"/>
        </w:rPr>
      </w:pPr>
    </w:p>
    <w:p w:rsidR="00222655" w:rsidRDefault="00222655"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Default="00E42B8B" w:rsidP="00E42B8B">
      <w:pPr>
        <w:spacing w:line="256" w:lineRule="auto"/>
        <w:jc w:val="both"/>
        <w:rPr>
          <w:rFonts w:ascii="Times New Roman" w:eastAsia="Calibri" w:hAnsi="Times New Roman" w:cs="Times New Roman"/>
          <w:sz w:val="24"/>
          <w:szCs w:val="24"/>
        </w:rPr>
      </w:pPr>
    </w:p>
    <w:p w:rsidR="00E42B8B" w:rsidRPr="00E42B8B" w:rsidRDefault="00E42B8B" w:rsidP="00E42B8B">
      <w:pPr>
        <w:spacing w:line="256" w:lineRule="auto"/>
        <w:jc w:val="both"/>
        <w:rPr>
          <w:rFonts w:ascii="Times New Roman" w:eastAsia="Calibri" w:hAnsi="Times New Roman" w:cs="Times New Roman"/>
          <w:sz w:val="24"/>
          <w:szCs w:val="24"/>
        </w:rPr>
      </w:pPr>
    </w:p>
    <w:p w:rsidR="00B61776" w:rsidRPr="00B61776" w:rsidRDefault="00B61776" w:rsidP="00B61776">
      <w:pPr>
        <w:spacing w:after="0" w:line="480" w:lineRule="auto"/>
        <w:rPr>
          <w:rFonts w:asciiTheme="majorBidi" w:eastAsia="Times New Roman" w:hAnsiTheme="majorBidi" w:cstheme="majorBidi"/>
          <w:sz w:val="24"/>
          <w:szCs w:val="24"/>
        </w:rPr>
      </w:pPr>
    </w:p>
    <w:p w:rsidR="00B61776" w:rsidRPr="00B61776" w:rsidRDefault="00925120" w:rsidP="00B61776">
      <w:pPr>
        <w:spacing w:after="0" w:line="480" w:lineRule="auto"/>
        <w:ind w:left="720" w:hanging="720"/>
        <w:jc w:val="center"/>
        <w:rPr>
          <w:rFonts w:asciiTheme="majorBidi" w:eastAsia="Times New Roman" w:hAnsiTheme="majorBidi" w:cstheme="majorBidi"/>
          <w:sz w:val="24"/>
          <w:szCs w:val="24"/>
        </w:rPr>
      </w:pPr>
      <w:r w:rsidRPr="00B61776">
        <w:rPr>
          <w:rFonts w:asciiTheme="majorBidi" w:eastAsia="Times New Roman" w:hAnsiTheme="majorBidi" w:cstheme="majorBidi"/>
          <w:sz w:val="24"/>
          <w:szCs w:val="24"/>
        </w:rPr>
        <w:lastRenderedPageBreak/>
        <w:t>References</w:t>
      </w:r>
    </w:p>
    <w:p w:rsidR="00E1102B" w:rsidRPr="00B61776" w:rsidRDefault="00E1102B" w:rsidP="00E1102B">
      <w:pPr>
        <w:spacing w:after="0" w:line="480" w:lineRule="auto"/>
        <w:ind w:left="720" w:hanging="720"/>
        <w:rPr>
          <w:rFonts w:asciiTheme="majorBidi" w:eastAsia="Times New Roman" w:hAnsiTheme="majorBidi" w:cstheme="majorBidi"/>
          <w:sz w:val="24"/>
          <w:szCs w:val="24"/>
        </w:rPr>
      </w:pPr>
      <w:proofErr w:type="spellStart"/>
      <w:r w:rsidRPr="00B61776">
        <w:rPr>
          <w:rFonts w:asciiTheme="majorBidi" w:eastAsia="Times New Roman" w:hAnsiTheme="majorBidi" w:cstheme="majorBidi"/>
          <w:sz w:val="24"/>
          <w:szCs w:val="24"/>
        </w:rPr>
        <w:t>Leedy</w:t>
      </w:r>
      <w:proofErr w:type="spellEnd"/>
      <w:r w:rsidRPr="00B61776">
        <w:rPr>
          <w:rFonts w:asciiTheme="majorBidi" w:eastAsia="Times New Roman" w:hAnsiTheme="majorBidi" w:cstheme="majorBidi"/>
          <w:sz w:val="24"/>
          <w:szCs w:val="24"/>
        </w:rPr>
        <w:t xml:space="preserve">, P. D., &amp; </w:t>
      </w:r>
      <w:proofErr w:type="spellStart"/>
      <w:r w:rsidRPr="00B61776">
        <w:rPr>
          <w:rFonts w:asciiTheme="majorBidi" w:eastAsia="Times New Roman" w:hAnsiTheme="majorBidi" w:cstheme="majorBidi"/>
          <w:sz w:val="24"/>
          <w:szCs w:val="24"/>
        </w:rPr>
        <w:t>Ormrod</w:t>
      </w:r>
      <w:proofErr w:type="spellEnd"/>
      <w:r w:rsidRPr="00B61776">
        <w:rPr>
          <w:rFonts w:asciiTheme="majorBidi" w:eastAsia="Times New Roman" w:hAnsiTheme="majorBidi" w:cstheme="majorBidi"/>
          <w:sz w:val="24"/>
          <w:szCs w:val="24"/>
        </w:rPr>
        <w:t xml:space="preserve">, J. E. (2013), </w:t>
      </w:r>
      <w:r w:rsidRPr="00B61776">
        <w:rPr>
          <w:rFonts w:asciiTheme="majorBidi" w:eastAsia="Times New Roman" w:hAnsiTheme="majorBidi" w:cstheme="majorBidi"/>
          <w:i/>
          <w:iCs/>
          <w:sz w:val="24"/>
          <w:szCs w:val="24"/>
        </w:rPr>
        <w:t xml:space="preserve">Practical research: Planning and design </w:t>
      </w:r>
      <w:r w:rsidRPr="00B61776">
        <w:rPr>
          <w:rFonts w:asciiTheme="majorBidi" w:eastAsia="Times New Roman" w:hAnsiTheme="majorBidi" w:cstheme="majorBidi"/>
          <w:iCs/>
          <w:sz w:val="24"/>
          <w:szCs w:val="24"/>
        </w:rPr>
        <w:t>(10</w:t>
      </w:r>
      <w:r w:rsidRPr="00B61776">
        <w:rPr>
          <w:rFonts w:asciiTheme="majorBidi" w:eastAsia="Times New Roman" w:hAnsiTheme="majorBidi" w:cstheme="majorBidi"/>
          <w:iCs/>
          <w:sz w:val="24"/>
          <w:szCs w:val="24"/>
          <w:vertAlign w:val="superscript"/>
        </w:rPr>
        <w:t>th</w:t>
      </w:r>
      <w:r w:rsidRPr="00B61776">
        <w:rPr>
          <w:rFonts w:asciiTheme="majorBidi" w:eastAsia="Times New Roman" w:hAnsiTheme="majorBidi" w:cstheme="majorBidi"/>
          <w:iCs/>
          <w:sz w:val="24"/>
          <w:szCs w:val="24"/>
        </w:rPr>
        <w:t xml:space="preserve"> </w:t>
      </w:r>
      <w:proofErr w:type="gramStart"/>
      <w:r w:rsidRPr="00B61776">
        <w:rPr>
          <w:rFonts w:asciiTheme="majorBidi" w:eastAsia="Times New Roman" w:hAnsiTheme="majorBidi" w:cstheme="majorBidi"/>
          <w:iCs/>
          <w:sz w:val="24"/>
          <w:szCs w:val="24"/>
        </w:rPr>
        <w:t>ed</w:t>
      </w:r>
      <w:proofErr w:type="gramEnd"/>
      <w:r w:rsidRPr="00B61776">
        <w:rPr>
          <w:rFonts w:asciiTheme="majorBidi" w:eastAsia="Times New Roman" w:hAnsiTheme="majorBidi" w:cstheme="majorBidi"/>
          <w:iCs/>
          <w:sz w:val="24"/>
          <w:szCs w:val="24"/>
        </w:rPr>
        <w:t>.)</w:t>
      </w:r>
      <w:r w:rsidRPr="00B61776">
        <w:rPr>
          <w:rFonts w:asciiTheme="majorBidi" w:eastAsia="Times New Roman" w:hAnsiTheme="majorBidi" w:cstheme="majorBidi"/>
          <w:sz w:val="24"/>
          <w:szCs w:val="24"/>
        </w:rPr>
        <w:t>. Boston, MA; Pearson</w:t>
      </w: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D16F5" w:rsidRPr="00B61776" w:rsidRDefault="009D16F5" w:rsidP="00B61776">
      <w:pPr>
        <w:spacing w:after="0" w:line="480" w:lineRule="auto"/>
        <w:contextualSpacing/>
        <w:rPr>
          <w:rFonts w:asciiTheme="majorBidi" w:hAnsiTheme="majorBidi" w:cstheme="majorBidi"/>
          <w:sz w:val="24"/>
          <w:szCs w:val="24"/>
        </w:rPr>
      </w:pPr>
    </w:p>
    <w:p w:rsidR="00E71BB2" w:rsidRPr="00B61776" w:rsidRDefault="00E71BB2" w:rsidP="00B61776">
      <w:pPr>
        <w:spacing w:after="0" w:line="480" w:lineRule="auto"/>
        <w:ind w:firstLine="720"/>
        <w:contextualSpacing/>
        <w:rPr>
          <w:rFonts w:asciiTheme="majorBidi" w:hAnsiTheme="majorBidi" w:cstheme="majorBidi"/>
          <w:sz w:val="24"/>
          <w:szCs w:val="24"/>
        </w:rPr>
      </w:pPr>
    </w:p>
    <w:sectPr w:rsidR="00E71BB2" w:rsidRPr="00B61776" w:rsidSect="005F5F51">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C1C" w:rsidRDefault="00F35C1C" w:rsidP="005F5F51">
      <w:pPr>
        <w:spacing w:after="0" w:line="240" w:lineRule="auto"/>
      </w:pPr>
      <w:r>
        <w:separator/>
      </w:r>
    </w:p>
  </w:endnote>
  <w:endnote w:type="continuationSeparator" w:id="0">
    <w:p w:rsidR="00F35C1C" w:rsidRDefault="00F35C1C" w:rsidP="005F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C1C" w:rsidRDefault="00F35C1C" w:rsidP="005F5F51">
      <w:pPr>
        <w:spacing w:after="0" w:line="240" w:lineRule="auto"/>
      </w:pPr>
      <w:r>
        <w:separator/>
      </w:r>
    </w:p>
  </w:footnote>
  <w:footnote w:type="continuationSeparator" w:id="0">
    <w:p w:rsidR="00F35C1C" w:rsidRDefault="00F35C1C" w:rsidP="005F5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51" w:rsidRPr="005F5F51" w:rsidRDefault="009D16F5" w:rsidP="00E1102B">
    <w:pPr>
      <w:pStyle w:val="Header"/>
      <w:rPr>
        <w:rFonts w:ascii="Times New Roman" w:hAnsi="Times New Roman" w:cs="Times New Roman"/>
        <w:sz w:val="24"/>
        <w:szCs w:val="24"/>
      </w:rPr>
    </w:pPr>
    <w:r>
      <w:rPr>
        <w:rFonts w:ascii="Times New Roman" w:hAnsi="Times New Roman" w:cs="Times New Roman"/>
        <w:sz w:val="24"/>
        <w:szCs w:val="24"/>
      </w:rPr>
      <w:t xml:space="preserve">LESSON </w:t>
    </w:r>
    <w:r w:rsidR="00E1102B">
      <w:rPr>
        <w:rFonts w:ascii="Times New Roman" w:hAnsi="Times New Roman" w:cs="Times New Roman"/>
        <w:sz w:val="24"/>
        <w:szCs w:val="24"/>
      </w:rPr>
      <w:t>3</w:t>
    </w:r>
    <w:r>
      <w:rPr>
        <w:rFonts w:ascii="Times New Roman" w:hAnsi="Times New Roman" w:cs="Times New Roman"/>
        <w:sz w:val="24"/>
        <w:szCs w:val="24"/>
      </w:rPr>
      <w:t xml:space="preserve"> CHECKLIST                                                                                   </w:t>
    </w:r>
    <w:sdt>
      <w:sdtPr>
        <w:rPr>
          <w:rFonts w:ascii="Times New Roman" w:hAnsi="Times New Roman" w:cs="Times New Roman"/>
          <w:sz w:val="24"/>
          <w:szCs w:val="24"/>
        </w:rPr>
        <w:id w:val="1767032094"/>
        <w:docPartObj>
          <w:docPartGallery w:val="Page Numbers (Top of Page)"/>
          <w:docPartUnique/>
        </w:docPartObj>
      </w:sdtPr>
      <w:sdtEndPr>
        <w:rPr>
          <w:noProof/>
        </w:rPr>
      </w:sdtEndPr>
      <w:sdtContent>
        <w:r w:rsidR="009A3947">
          <w:rPr>
            <w:rFonts w:ascii="Times New Roman" w:hAnsi="Times New Roman" w:cs="Times New Roman"/>
            <w:sz w:val="24"/>
            <w:szCs w:val="24"/>
          </w:rPr>
          <w:t xml:space="preserve">                             </w:t>
        </w:r>
        <w:r w:rsidR="002A333D" w:rsidRPr="005F5F51">
          <w:rPr>
            <w:rFonts w:ascii="Times New Roman" w:hAnsi="Times New Roman" w:cs="Times New Roman"/>
            <w:sz w:val="24"/>
            <w:szCs w:val="24"/>
          </w:rPr>
          <w:fldChar w:fldCharType="begin"/>
        </w:r>
        <w:r w:rsidR="005F5F51" w:rsidRPr="005F5F51">
          <w:rPr>
            <w:rFonts w:ascii="Times New Roman" w:hAnsi="Times New Roman" w:cs="Times New Roman"/>
            <w:sz w:val="24"/>
            <w:szCs w:val="24"/>
          </w:rPr>
          <w:instrText xml:space="preserve"> PAGE   \* MERGEFORMAT </w:instrText>
        </w:r>
        <w:r w:rsidR="002A333D" w:rsidRPr="005F5F51">
          <w:rPr>
            <w:rFonts w:ascii="Times New Roman" w:hAnsi="Times New Roman" w:cs="Times New Roman"/>
            <w:sz w:val="24"/>
            <w:szCs w:val="24"/>
          </w:rPr>
          <w:fldChar w:fldCharType="separate"/>
        </w:r>
        <w:r w:rsidR="00FF27F3">
          <w:rPr>
            <w:rFonts w:ascii="Times New Roman" w:hAnsi="Times New Roman" w:cs="Times New Roman"/>
            <w:noProof/>
            <w:sz w:val="24"/>
            <w:szCs w:val="24"/>
          </w:rPr>
          <w:t>7</w:t>
        </w:r>
        <w:r w:rsidR="002A333D" w:rsidRPr="005F5F51">
          <w:rPr>
            <w:rFonts w:ascii="Times New Roman" w:hAnsi="Times New Roman" w:cs="Times New Roman"/>
            <w:noProof/>
            <w:sz w:val="24"/>
            <w:szCs w:val="24"/>
          </w:rPr>
          <w:fldChar w:fldCharType="end"/>
        </w:r>
      </w:sdtContent>
    </w:sdt>
  </w:p>
  <w:p w:rsidR="005F5F51" w:rsidRDefault="005F5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51" w:rsidRPr="005F5F51" w:rsidRDefault="009D16F5" w:rsidP="00E1102B">
    <w:pPr>
      <w:pStyle w:val="Header"/>
      <w:rPr>
        <w:rFonts w:ascii="Times New Roman" w:hAnsi="Times New Roman" w:cs="Times New Roman"/>
        <w:sz w:val="24"/>
        <w:szCs w:val="24"/>
      </w:rPr>
    </w:pPr>
    <w:r>
      <w:rPr>
        <w:rFonts w:ascii="Times New Roman" w:hAnsi="Times New Roman" w:cs="Times New Roman"/>
        <w:sz w:val="24"/>
        <w:szCs w:val="24"/>
      </w:rPr>
      <w:t xml:space="preserve">Running head: LESSON </w:t>
    </w:r>
    <w:r w:rsidR="00E1102B">
      <w:rPr>
        <w:rFonts w:ascii="Times New Roman" w:hAnsi="Times New Roman" w:cs="Times New Roman"/>
        <w:sz w:val="24"/>
        <w:szCs w:val="24"/>
      </w:rPr>
      <w:t>3</w:t>
    </w:r>
    <w:r>
      <w:rPr>
        <w:rFonts w:ascii="Times New Roman" w:hAnsi="Times New Roman" w:cs="Times New Roman"/>
        <w:sz w:val="24"/>
        <w:szCs w:val="24"/>
      </w:rPr>
      <w:t xml:space="preserve"> CHECKLIST</w:t>
    </w:r>
    <w:r w:rsidR="005F5F51" w:rsidRPr="005F5F51">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sidR="005F5F51" w:rsidRPr="005F5F5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2872D9"/>
    <w:multiLevelType w:val="hybridMultilevel"/>
    <w:tmpl w:val="602E4E68"/>
    <w:lvl w:ilvl="0" w:tplc="C6682204">
      <w:start w:val="1"/>
      <w:numFmt w:val="lowerRoman"/>
      <w:lvlText w:val="%1."/>
      <w:lvlJc w:val="right"/>
      <w:pPr>
        <w:ind w:left="1080" w:hanging="360"/>
      </w:pPr>
    </w:lvl>
    <w:lvl w:ilvl="1" w:tplc="55E49450">
      <w:start w:val="1"/>
      <w:numFmt w:val="lowerLetter"/>
      <w:lvlText w:val="%2."/>
      <w:lvlJc w:val="left"/>
      <w:pPr>
        <w:ind w:left="1800" w:hanging="360"/>
      </w:pPr>
    </w:lvl>
    <w:lvl w:ilvl="2" w:tplc="260C1862">
      <w:start w:val="1"/>
      <w:numFmt w:val="lowerRoman"/>
      <w:lvlText w:val="%3."/>
      <w:lvlJc w:val="right"/>
      <w:pPr>
        <w:ind w:left="2520" w:hanging="180"/>
      </w:pPr>
    </w:lvl>
    <w:lvl w:ilvl="3" w:tplc="E46EE6A2">
      <w:start w:val="1"/>
      <w:numFmt w:val="decimal"/>
      <w:lvlText w:val="%4."/>
      <w:lvlJc w:val="left"/>
      <w:pPr>
        <w:ind w:left="3240" w:hanging="360"/>
      </w:pPr>
    </w:lvl>
    <w:lvl w:ilvl="4" w:tplc="74CE6EEE">
      <w:start w:val="1"/>
      <w:numFmt w:val="lowerLetter"/>
      <w:lvlText w:val="%5."/>
      <w:lvlJc w:val="left"/>
      <w:pPr>
        <w:ind w:left="3960" w:hanging="360"/>
      </w:pPr>
    </w:lvl>
    <w:lvl w:ilvl="5" w:tplc="1AB0196E">
      <w:start w:val="1"/>
      <w:numFmt w:val="lowerRoman"/>
      <w:lvlText w:val="%6."/>
      <w:lvlJc w:val="right"/>
      <w:pPr>
        <w:ind w:left="4680" w:hanging="180"/>
      </w:pPr>
    </w:lvl>
    <w:lvl w:ilvl="6" w:tplc="FA426A50">
      <w:start w:val="1"/>
      <w:numFmt w:val="decimal"/>
      <w:lvlText w:val="%7."/>
      <w:lvlJc w:val="left"/>
      <w:pPr>
        <w:ind w:left="5400" w:hanging="360"/>
      </w:pPr>
    </w:lvl>
    <w:lvl w:ilvl="7" w:tplc="114872F4">
      <w:start w:val="1"/>
      <w:numFmt w:val="lowerLetter"/>
      <w:lvlText w:val="%8."/>
      <w:lvlJc w:val="left"/>
      <w:pPr>
        <w:ind w:left="6120" w:hanging="360"/>
      </w:pPr>
    </w:lvl>
    <w:lvl w:ilvl="8" w:tplc="9718E994">
      <w:start w:val="1"/>
      <w:numFmt w:val="lowerRoman"/>
      <w:lvlText w:val="%9."/>
      <w:lvlJc w:val="right"/>
      <w:pPr>
        <w:ind w:left="6840" w:hanging="180"/>
      </w:pPr>
    </w:lvl>
  </w:abstractNum>
  <w:abstractNum w:abstractNumId="1">
    <w:nsid w:val="7ABE2B07"/>
    <w:multiLevelType w:val="hybridMultilevel"/>
    <w:tmpl w:val="4948BBF2"/>
    <w:lvl w:ilvl="0" w:tplc="E1CA857E">
      <w:start w:val="1"/>
      <w:numFmt w:val="decimal"/>
      <w:lvlText w:val="%1."/>
      <w:lvlJc w:val="left"/>
      <w:pPr>
        <w:ind w:left="720" w:hanging="360"/>
      </w:pPr>
    </w:lvl>
    <w:lvl w:ilvl="1" w:tplc="D88CF300">
      <w:start w:val="1"/>
      <w:numFmt w:val="lowerLetter"/>
      <w:lvlText w:val="%2."/>
      <w:lvlJc w:val="left"/>
      <w:pPr>
        <w:ind w:left="1440" w:hanging="360"/>
      </w:pPr>
    </w:lvl>
    <w:lvl w:ilvl="2" w:tplc="CF32649E">
      <w:start w:val="1"/>
      <w:numFmt w:val="lowerRoman"/>
      <w:lvlText w:val="%3."/>
      <w:lvlJc w:val="right"/>
      <w:pPr>
        <w:ind w:left="2160" w:hanging="180"/>
      </w:pPr>
    </w:lvl>
    <w:lvl w:ilvl="3" w:tplc="86DC143C">
      <w:start w:val="1"/>
      <w:numFmt w:val="decimal"/>
      <w:lvlText w:val="%4."/>
      <w:lvlJc w:val="left"/>
      <w:pPr>
        <w:ind w:left="2880" w:hanging="360"/>
      </w:pPr>
    </w:lvl>
    <w:lvl w:ilvl="4" w:tplc="B6427EF0">
      <w:start w:val="1"/>
      <w:numFmt w:val="lowerLetter"/>
      <w:lvlText w:val="%5."/>
      <w:lvlJc w:val="left"/>
      <w:pPr>
        <w:ind w:left="3600" w:hanging="360"/>
      </w:pPr>
    </w:lvl>
    <w:lvl w:ilvl="5" w:tplc="3FF06586">
      <w:start w:val="1"/>
      <w:numFmt w:val="lowerRoman"/>
      <w:lvlText w:val="%6."/>
      <w:lvlJc w:val="right"/>
      <w:pPr>
        <w:ind w:left="4320" w:hanging="180"/>
      </w:pPr>
    </w:lvl>
    <w:lvl w:ilvl="6" w:tplc="284EA826">
      <w:start w:val="1"/>
      <w:numFmt w:val="decimal"/>
      <w:lvlText w:val="%7."/>
      <w:lvlJc w:val="left"/>
      <w:pPr>
        <w:ind w:left="5040" w:hanging="360"/>
      </w:pPr>
    </w:lvl>
    <w:lvl w:ilvl="7" w:tplc="4F3403E8">
      <w:start w:val="1"/>
      <w:numFmt w:val="lowerLetter"/>
      <w:lvlText w:val="%8."/>
      <w:lvlJc w:val="left"/>
      <w:pPr>
        <w:ind w:left="5760" w:hanging="360"/>
      </w:pPr>
    </w:lvl>
    <w:lvl w:ilvl="8" w:tplc="2482D6B4">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33"/>
    <w:rsid w:val="000018C2"/>
    <w:rsid w:val="0004751B"/>
    <w:rsid w:val="000A53BD"/>
    <w:rsid w:val="00151890"/>
    <w:rsid w:val="00190B62"/>
    <w:rsid w:val="002172F6"/>
    <w:rsid w:val="00222655"/>
    <w:rsid w:val="002A333D"/>
    <w:rsid w:val="00300762"/>
    <w:rsid w:val="00305F92"/>
    <w:rsid w:val="003B7A57"/>
    <w:rsid w:val="003E1AC5"/>
    <w:rsid w:val="003E5CE2"/>
    <w:rsid w:val="00505033"/>
    <w:rsid w:val="00521230"/>
    <w:rsid w:val="00550468"/>
    <w:rsid w:val="005603AA"/>
    <w:rsid w:val="00597D8E"/>
    <w:rsid w:val="005D0B4C"/>
    <w:rsid w:val="005F5F51"/>
    <w:rsid w:val="006275A5"/>
    <w:rsid w:val="00635E0C"/>
    <w:rsid w:val="00656CF4"/>
    <w:rsid w:val="00676D94"/>
    <w:rsid w:val="00680CD8"/>
    <w:rsid w:val="00712F35"/>
    <w:rsid w:val="0072306B"/>
    <w:rsid w:val="007304A7"/>
    <w:rsid w:val="0075155B"/>
    <w:rsid w:val="00817259"/>
    <w:rsid w:val="00882B1B"/>
    <w:rsid w:val="008B2A0E"/>
    <w:rsid w:val="00920413"/>
    <w:rsid w:val="00925120"/>
    <w:rsid w:val="00956FE2"/>
    <w:rsid w:val="00966762"/>
    <w:rsid w:val="009A3947"/>
    <w:rsid w:val="009C334E"/>
    <w:rsid w:val="009D16F5"/>
    <w:rsid w:val="00A7235E"/>
    <w:rsid w:val="00B61776"/>
    <w:rsid w:val="00B84B9C"/>
    <w:rsid w:val="00C1750A"/>
    <w:rsid w:val="00C73E23"/>
    <w:rsid w:val="00CF6534"/>
    <w:rsid w:val="00D11ACB"/>
    <w:rsid w:val="00D223AB"/>
    <w:rsid w:val="00D30434"/>
    <w:rsid w:val="00D44DFE"/>
    <w:rsid w:val="00DD3148"/>
    <w:rsid w:val="00E0097C"/>
    <w:rsid w:val="00E010A7"/>
    <w:rsid w:val="00E1102B"/>
    <w:rsid w:val="00E42B8B"/>
    <w:rsid w:val="00E71BB2"/>
    <w:rsid w:val="00F120D8"/>
    <w:rsid w:val="00F35C1C"/>
    <w:rsid w:val="00F52C0E"/>
    <w:rsid w:val="00FD3B38"/>
    <w:rsid w:val="00FF27F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51"/>
  </w:style>
  <w:style w:type="paragraph" w:styleId="Footer">
    <w:name w:val="footer"/>
    <w:basedOn w:val="Normal"/>
    <w:link w:val="FooterChar"/>
    <w:uiPriority w:val="99"/>
    <w:unhideWhenUsed/>
    <w:rsid w:val="005F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51"/>
  </w:style>
  <w:style w:type="table" w:styleId="TableGrid">
    <w:name w:val="Table Grid"/>
    <w:basedOn w:val="TableNormal"/>
    <w:uiPriority w:val="39"/>
    <w:rsid w:val="00E42B8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51"/>
  </w:style>
  <w:style w:type="paragraph" w:styleId="Footer">
    <w:name w:val="footer"/>
    <w:basedOn w:val="Normal"/>
    <w:link w:val="FooterChar"/>
    <w:uiPriority w:val="99"/>
    <w:unhideWhenUsed/>
    <w:rsid w:val="005F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51"/>
  </w:style>
  <w:style w:type="table" w:styleId="TableGrid">
    <w:name w:val="Table Grid"/>
    <w:basedOn w:val="TableNormal"/>
    <w:uiPriority w:val="39"/>
    <w:rsid w:val="00E42B8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99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F2F39-434F-4A25-B413-C9B48C275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Iman Rezvani</cp:lastModifiedBy>
  <cp:revision>6</cp:revision>
  <dcterms:created xsi:type="dcterms:W3CDTF">2017-09-18T06:35:00Z</dcterms:created>
  <dcterms:modified xsi:type="dcterms:W3CDTF">2018-02-09T16:02:00Z</dcterms:modified>
</cp:coreProperties>
</file>